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E2" w:rsidRDefault="00200DE2">
      <w:bookmarkStart w:id="0" w:name="_GoBack"/>
      <w:bookmarkEnd w:id="0"/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6210"/>
        <w:gridCol w:w="2700"/>
        <w:gridCol w:w="4770"/>
      </w:tblGrid>
      <w:tr w:rsidR="00950C45" w:rsidRPr="006626B3">
        <w:trPr>
          <w:trHeight w:hRule="exact" w:val="1020"/>
        </w:trPr>
        <w:tc>
          <w:tcPr>
            <w:tcW w:w="6210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200DE2" w:rsidRDefault="00200DE2" w:rsidP="00950C45">
            <w:pPr>
              <w:jc w:val="center"/>
              <w:rPr>
                <w:rFonts w:ascii="Arial" w:hAnsi="Arial" w:cs="Arial"/>
                <w:b/>
              </w:rPr>
            </w:pPr>
          </w:p>
          <w:p w:rsidR="00950C45" w:rsidRPr="008D5EDE" w:rsidRDefault="000D3B19" w:rsidP="00950C4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</w:rPr>
              <w:t>Manor Woods</w:t>
            </w:r>
            <w:r w:rsidR="00E738DD">
              <w:rPr>
                <w:rFonts w:ascii="Arial" w:hAnsi="Arial" w:cs="Arial"/>
                <w:b/>
              </w:rPr>
              <w:t xml:space="preserve"> ELEMENTARY SCHOOL</w:t>
            </w:r>
          </w:p>
          <w:p w:rsidR="00950C45" w:rsidRPr="008747A8" w:rsidRDefault="00950C45" w:rsidP="00B21526">
            <w:pPr>
              <w:jc w:val="center"/>
              <w:rPr>
                <w:rFonts w:ascii="Perpetua" w:hAnsi="Perpetua"/>
                <w:b/>
                <w:sz w:val="28"/>
                <w:szCs w:val="28"/>
              </w:rPr>
            </w:pPr>
            <w:r w:rsidRPr="008D5EDE">
              <w:rPr>
                <w:rFonts w:ascii="Arial" w:hAnsi="Arial" w:cs="Arial"/>
                <w:b/>
                <w:smallCaps/>
              </w:rPr>
              <w:t xml:space="preserve">School </w:t>
            </w:r>
            <w:r w:rsidR="00623D6D">
              <w:rPr>
                <w:rFonts w:ascii="Arial" w:hAnsi="Arial" w:cs="Arial"/>
                <w:b/>
                <w:smallCaps/>
              </w:rPr>
              <w:t xml:space="preserve">Improvement Plan </w:t>
            </w:r>
            <w:r w:rsidR="00E738DD">
              <w:rPr>
                <w:rFonts w:ascii="Arial" w:hAnsi="Arial" w:cs="Arial"/>
                <w:b/>
                <w:smallCaps/>
              </w:rPr>
              <w:t>2015</w:t>
            </w:r>
            <w:r w:rsidR="00B21526">
              <w:rPr>
                <w:rFonts w:ascii="Arial" w:hAnsi="Arial" w:cs="Arial"/>
                <w:b/>
                <w:smallCaps/>
              </w:rPr>
              <w:t xml:space="preserve"> – </w:t>
            </w:r>
            <w:r w:rsidR="00E738DD">
              <w:rPr>
                <w:rFonts w:ascii="Arial" w:hAnsi="Arial" w:cs="Arial"/>
                <w:b/>
                <w:smallCaps/>
              </w:rPr>
              <w:t>2016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50C45" w:rsidRPr="008903D2" w:rsidRDefault="00950C45" w:rsidP="00950C45">
            <w:pPr>
              <w:jc w:val="center"/>
              <w:rPr>
                <w:rFonts w:ascii="Perpetua" w:hAnsi="Perpetua"/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4770" w:type="dxa"/>
            <w:tcBorders>
              <w:left w:val="double" w:sz="4" w:space="0" w:color="auto"/>
            </w:tcBorders>
          </w:tcPr>
          <w:p w:rsidR="000D3B19" w:rsidRPr="000D3B19" w:rsidRDefault="000D3B19" w:rsidP="00950C45">
            <w:pPr>
              <w:jc w:val="center"/>
              <w:rPr>
                <w:szCs w:val="28"/>
              </w:rPr>
            </w:pPr>
            <w:r w:rsidRPr="000D3B19">
              <w:rPr>
                <w:noProof/>
                <w:szCs w:val="28"/>
              </w:rPr>
              <w:drawing>
                <wp:inline distT="0" distB="0" distL="0" distR="0">
                  <wp:extent cx="594923" cy="662940"/>
                  <wp:effectExtent l="2540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164" cy="671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C45" w:rsidRPr="000D3B19" w:rsidRDefault="00950C45" w:rsidP="000D3B19">
            <w:pPr>
              <w:jc w:val="center"/>
              <w:rPr>
                <w:szCs w:val="28"/>
              </w:rPr>
            </w:pPr>
          </w:p>
        </w:tc>
      </w:tr>
    </w:tbl>
    <w:p w:rsidR="00950C45" w:rsidRPr="006626B3" w:rsidRDefault="00950C45" w:rsidP="00950C45">
      <w:pPr>
        <w:jc w:val="center"/>
        <w:rPr>
          <w:sz w:val="6"/>
          <w:szCs w:val="6"/>
        </w:rPr>
      </w:pPr>
    </w:p>
    <w:tbl>
      <w:tblPr>
        <w:tblW w:w="14180" w:type="dxa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37"/>
        <w:gridCol w:w="7743"/>
      </w:tblGrid>
      <w:tr w:rsidR="00950C45" w:rsidRPr="006626B3">
        <w:trPr>
          <w:trHeight w:val="242"/>
        </w:trPr>
        <w:tc>
          <w:tcPr>
            <w:tcW w:w="6437" w:type="dxa"/>
          </w:tcPr>
          <w:p w:rsidR="00950C45" w:rsidRPr="00827871" w:rsidRDefault="000D3B19" w:rsidP="0084074D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Manor Woods Elementary</w:t>
            </w:r>
            <w:r w:rsidR="0095000F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 xml:space="preserve">: </w:t>
            </w:r>
            <w:r w:rsidR="0084074D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VISION/MISSION</w:t>
            </w:r>
          </w:p>
        </w:tc>
        <w:tc>
          <w:tcPr>
            <w:tcW w:w="7743" w:type="dxa"/>
            <w:tcBorders>
              <w:bottom w:val="double" w:sz="4" w:space="0" w:color="auto"/>
            </w:tcBorders>
          </w:tcPr>
          <w:p w:rsidR="00950C45" w:rsidRPr="00827871" w:rsidRDefault="0084074D" w:rsidP="00950C45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KEY ACTION STEPS</w:t>
            </w:r>
          </w:p>
        </w:tc>
      </w:tr>
      <w:tr w:rsidR="00200DE2" w:rsidRPr="006626B3">
        <w:trPr>
          <w:trHeight w:hRule="exact" w:val="1591"/>
        </w:trPr>
        <w:tc>
          <w:tcPr>
            <w:tcW w:w="6437" w:type="dxa"/>
          </w:tcPr>
          <w:p w:rsidR="000D3B19" w:rsidRDefault="000D3B19" w:rsidP="000D3B19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Vision: A school community where academic excellence is achieved and</w:t>
            </w:r>
          </w:p>
          <w:p w:rsidR="000D3B19" w:rsidRDefault="000D3B19" w:rsidP="000D3B19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character education is exemplified as a foundation for success.</w:t>
            </w:r>
          </w:p>
          <w:p w:rsidR="000D3B19" w:rsidRDefault="000D3B19" w:rsidP="000D3B19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 xml:space="preserve"> Mission: Manor Woods Elementary School fosters a learning</w:t>
            </w:r>
          </w:p>
          <w:p w:rsidR="000D3B19" w:rsidRDefault="000D3B19" w:rsidP="000D3B19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environment that upholds standards of excellence in teaching and learning,</w:t>
            </w:r>
          </w:p>
          <w:p w:rsidR="000D3B19" w:rsidRDefault="000D3B19" w:rsidP="000D3B19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where students, community members and staff are valued and exercise</w:t>
            </w:r>
          </w:p>
          <w:p w:rsidR="00200DE2" w:rsidRPr="008747A8" w:rsidRDefault="000D3B19" w:rsidP="000D3B19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mutual respect in a diverse and changing world.</w:t>
            </w:r>
          </w:p>
        </w:tc>
        <w:tc>
          <w:tcPr>
            <w:tcW w:w="7743" w:type="dxa"/>
            <w:vMerge w:val="restart"/>
            <w:shd w:val="clear" w:color="auto" w:fill="auto"/>
          </w:tcPr>
          <w:p w:rsidR="00B463D0" w:rsidRPr="0077725D" w:rsidRDefault="0025047A" w:rsidP="00B463D0">
            <w:pPr>
              <w:autoSpaceDE w:val="0"/>
              <w:autoSpaceDN w:val="0"/>
              <w:adjustRightInd w:val="0"/>
              <w:rPr>
                <w:b/>
                <w:sz w:val="28"/>
                <w:szCs w:val="32"/>
              </w:rPr>
            </w:pPr>
            <w:r w:rsidRPr="0077725D">
              <w:rPr>
                <w:b/>
                <w:sz w:val="28"/>
                <w:szCs w:val="32"/>
              </w:rPr>
              <w:t>RIGOR ACTION STEPS:</w:t>
            </w:r>
          </w:p>
          <w:p w:rsidR="0077725D" w:rsidRPr="00D5519F" w:rsidRDefault="00B463D0" w:rsidP="00B463D0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D5519F">
              <w:rPr>
                <w:color w:val="333333"/>
              </w:rPr>
              <w:t>*</w:t>
            </w:r>
            <w:r w:rsidR="00470C12" w:rsidRPr="00D5519F">
              <w:rPr>
                <w:color w:val="333333"/>
              </w:rPr>
              <w:t>Develop student profiles for success in rigorous math coursework.</w:t>
            </w:r>
            <w:r w:rsidRPr="00D5519F">
              <w:rPr>
                <w:color w:val="333333"/>
              </w:rPr>
              <w:t xml:space="preserve">                                     </w:t>
            </w:r>
          </w:p>
          <w:p w:rsidR="00B463D0" w:rsidRPr="00D5519F" w:rsidRDefault="00B463D0" w:rsidP="00B463D0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D5519F">
              <w:rPr>
                <w:color w:val="333333"/>
              </w:rPr>
              <w:t>*</w:t>
            </w:r>
            <w:r w:rsidR="00470C12" w:rsidRPr="00D5519F">
              <w:rPr>
                <w:color w:val="333333"/>
              </w:rPr>
              <w:t xml:space="preserve">Define look-fors to be used in talent spotting </w:t>
            </w:r>
            <w:r w:rsidR="0077725D" w:rsidRPr="00D5519F">
              <w:rPr>
                <w:color w:val="333333"/>
              </w:rPr>
              <w:t>s</w:t>
            </w:r>
            <w:r w:rsidR="00470C12" w:rsidRPr="00D5519F">
              <w:rPr>
                <w:color w:val="333333"/>
              </w:rPr>
              <w:t>tudents</w:t>
            </w:r>
            <w:r w:rsidR="0077725D" w:rsidRPr="00D5519F">
              <w:rPr>
                <w:color w:val="333333"/>
              </w:rPr>
              <w:t xml:space="preserve"> </w:t>
            </w:r>
            <w:r w:rsidRPr="00D5519F">
              <w:rPr>
                <w:color w:val="333333"/>
              </w:rPr>
              <w:t xml:space="preserve">for participation in above grade level </w:t>
            </w:r>
            <w:r w:rsidR="00470C12" w:rsidRPr="00D5519F">
              <w:rPr>
                <w:color w:val="333333"/>
              </w:rPr>
              <w:t>and G/T math classes</w:t>
            </w:r>
            <w:r w:rsidRPr="00D5519F">
              <w:rPr>
                <w:color w:val="333333"/>
              </w:rPr>
              <w:t xml:space="preserve">.                                                                        </w:t>
            </w:r>
          </w:p>
          <w:p w:rsidR="002140C7" w:rsidRPr="00D5519F" w:rsidRDefault="00B463D0" w:rsidP="00B463D0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D5519F">
              <w:rPr>
                <w:color w:val="333333"/>
              </w:rPr>
              <w:t>*</w:t>
            </w:r>
            <w:r w:rsidR="00470C12" w:rsidRPr="00D5519F">
              <w:rPr>
                <w:color w:val="333333"/>
              </w:rPr>
              <w:t xml:space="preserve">Use the Math Resource Teachers to provide purposeful professional development to include rigorous instruction in math daily. </w:t>
            </w:r>
          </w:p>
          <w:p w:rsidR="0025047A" w:rsidRPr="00D5519F" w:rsidRDefault="002140C7" w:rsidP="00B463D0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D5519F">
              <w:rPr>
                <w:color w:val="333333"/>
              </w:rPr>
              <w:t>•Ensure purposeful questioning in daily math lessons to increase rigor.</w:t>
            </w:r>
          </w:p>
          <w:p w:rsidR="0025047A" w:rsidRPr="0077725D" w:rsidRDefault="0025047A" w:rsidP="0084074D">
            <w:pPr>
              <w:autoSpaceDE w:val="0"/>
              <w:autoSpaceDN w:val="0"/>
              <w:adjustRightInd w:val="0"/>
              <w:rPr>
                <w:b/>
                <w:sz w:val="28"/>
                <w:szCs w:val="32"/>
              </w:rPr>
            </w:pPr>
            <w:r w:rsidRPr="0077725D">
              <w:rPr>
                <w:b/>
                <w:sz w:val="28"/>
                <w:szCs w:val="32"/>
              </w:rPr>
              <w:t xml:space="preserve">PERFORMANCE ACTION STEPS: </w:t>
            </w:r>
          </w:p>
          <w:p w:rsidR="00B463D0" w:rsidRPr="00D5519F" w:rsidRDefault="00B463D0" w:rsidP="00B463D0">
            <w:pPr>
              <w:rPr>
                <w:rFonts w:eastAsia="Cambria"/>
                <w:color w:val="333333"/>
              </w:rPr>
            </w:pPr>
            <w:r w:rsidRPr="00D5519F">
              <w:rPr>
                <w:rFonts w:eastAsia="Cambria"/>
                <w:color w:val="333333"/>
              </w:rPr>
              <w:t>*</w:t>
            </w:r>
            <w:r w:rsidR="002B1337" w:rsidRPr="00D5519F">
              <w:rPr>
                <w:rFonts w:eastAsia="Cambria"/>
                <w:color w:val="333333"/>
              </w:rPr>
              <w:t xml:space="preserve">Support teachers in using MAP data for instructional purposes.           </w:t>
            </w:r>
            <w:r w:rsidR="0077725D" w:rsidRPr="00D5519F">
              <w:rPr>
                <w:rFonts w:eastAsia="Cambria"/>
                <w:color w:val="333333"/>
              </w:rPr>
              <w:t>*</w:t>
            </w:r>
            <w:r w:rsidR="00883DF9" w:rsidRPr="00D5519F">
              <w:rPr>
                <w:rFonts w:eastAsia="Cambria"/>
                <w:color w:val="333333"/>
              </w:rPr>
              <w:t>Provide vertic</w:t>
            </w:r>
            <w:r w:rsidR="002B1337" w:rsidRPr="00D5519F">
              <w:rPr>
                <w:rFonts w:eastAsia="Cambria"/>
                <w:color w:val="333333"/>
              </w:rPr>
              <w:t>al articulation and planning opportunities between grades</w:t>
            </w:r>
            <w:r w:rsidR="00883DF9" w:rsidRPr="00D5519F">
              <w:rPr>
                <w:rFonts w:eastAsia="Cambria"/>
                <w:color w:val="333333"/>
              </w:rPr>
              <w:t xml:space="preserve"> to ensure consistency in instruction. </w:t>
            </w:r>
          </w:p>
          <w:p w:rsidR="00D670D2" w:rsidRPr="00D5519F" w:rsidRDefault="00D670D2" w:rsidP="00D670D2">
            <w:pPr>
              <w:rPr>
                <w:rFonts w:eastAsia="Cambria"/>
                <w:color w:val="333333"/>
              </w:rPr>
            </w:pPr>
            <w:r w:rsidRPr="00D5519F">
              <w:rPr>
                <w:rFonts w:eastAsia="Cambria"/>
                <w:color w:val="333333"/>
              </w:rPr>
              <w:t>*</w:t>
            </w:r>
            <w:r w:rsidR="00883DF9" w:rsidRPr="00D5519F">
              <w:rPr>
                <w:rFonts w:eastAsia="Cambria"/>
                <w:color w:val="333333"/>
              </w:rPr>
              <w:t xml:space="preserve"> </w:t>
            </w:r>
            <w:r w:rsidR="00262D6B" w:rsidRPr="00D5519F">
              <w:rPr>
                <w:rFonts w:eastAsia="Cambria"/>
                <w:color w:val="333333"/>
              </w:rPr>
              <w:t>Use multiple measures to adjust instruction for acceleration or intervention.</w:t>
            </w:r>
          </w:p>
          <w:p w:rsidR="00D670D2" w:rsidRPr="00D5519F" w:rsidRDefault="00D670D2" w:rsidP="00D670D2">
            <w:pPr>
              <w:rPr>
                <w:color w:val="333333"/>
              </w:rPr>
            </w:pPr>
            <w:r w:rsidRPr="00D5519F">
              <w:rPr>
                <w:rFonts w:eastAsia="Cambria"/>
                <w:color w:val="333333"/>
              </w:rPr>
              <w:t>*</w:t>
            </w:r>
            <w:r w:rsidR="00B463D0" w:rsidRPr="00D5519F">
              <w:rPr>
                <w:color w:val="333333"/>
              </w:rPr>
              <w:t>Utilize</w:t>
            </w:r>
            <w:r w:rsidR="00830F54" w:rsidRPr="00D5519F">
              <w:rPr>
                <w:color w:val="333333"/>
              </w:rPr>
              <w:t xml:space="preserve"> Literacy and Math Exemplary Elementary Program Documents</w:t>
            </w:r>
            <w:r w:rsidR="00B463D0" w:rsidRPr="00D5519F">
              <w:rPr>
                <w:color w:val="333333"/>
              </w:rPr>
              <w:t xml:space="preserve"> for planning and lesson implementation.                      </w:t>
            </w:r>
          </w:p>
          <w:p w:rsidR="0025047A" w:rsidRPr="00D5519F" w:rsidRDefault="00D670D2" w:rsidP="00D670D2">
            <w:pPr>
              <w:rPr>
                <w:rFonts w:eastAsia="Cambria"/>
                <w:color w:val="333333"/>
              </w:rPr>
            </w:pPr>
            <w:r w:rsidRPr="00D5519F">
              <w:rPr>
                <w:color w:val="333333"/>
              </w:rPr>
              <w:t>*</w:t>
            </w:r>
            <w:r w:rsidR="00262D6B" w:rsidRPr="00D5519F">
              <w:rPr>
                <w:color w:val="333333"/>
              </w:rPr>
              <w:t>Create classroom environments that foster a growth mindset and goal setting.</w:t>
            </w:r>
          </w:p>
          <w:p w:rsidR="0025047A" w:rsidRPr="0077725D" w:rsidRDefault="0025047A" w:rsidP="0084074D">
            <w:pPr>
              <w:autoSpaceDE w:val="0"/>
              <w:autoSpaceDN w:val="0"/>
              <w:adjustRightInd w:val="0"/>
              <w:rPr>
                <w:b/>
                <w:sz w:val="28"/>
                <w:szCs w:val="32"/>
              </w:rPr>
            </w:pPr>
            <w:r w:rsidRPr="0077725D">
              <w:rPr>
                <w:b/>
                <w:sz w:val="28"/>
                <w:szCs w:val="32"/>
              </w:rPr>
              <w:t>STUDENT ENGAGEMENT ACTION STEPS:</w:t>
            </w:r>
          </w:p>
          <w:p w:rsidR="0077725D" w:rsidRPr="00D5519F" w:rsidRDefault="0077725D" w:rsidP="0084074D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rFonts w:ascii="Calibri" w:hAnsi="Calibri"/>
                <w:color w:val="333333"/>
              </w:rPr>
              <w:t>*</w:t>
            </w:r>
            <w:r w:rsidR="005F341E">
              <w:rPr>
                <w:rFonts w:ascii="Calibri" w:hAnsi="Calibri"/>
                <w:color w:val="333333"/>
              </w:rPr>
              <w:t xml:space="preserve">Ensure consistent PBIS program implementation by collecting and analyzing </w:t>
            </w:r>
            <w:r w:rsidR="005F341E" w:rsidRPr="00D5519F">
              <w:rPr>
                <w:color w:val="333333"/>
              </w:rPr>
              <w:t>behavioral data.</w:t>
            </w:r>
          </w:p>
          <w:p w:rsidR="0077725D" w:rsidRPr="00D5519F" w:rsidRDefault="00B463D0" w:rsidP="0084074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D5519F">
              <w:rPr>
                <w:color w:val="333333"/>
              </w:rPr>
              <w:t>*</w:t>
            </w:r>
            <w:r w:rsidR="005F341E" w:rsidRPr="00D5519F">
              <w:rPr>
                <w:color w:val="333333"/>
              </w:rPr>
              <w:t>Classroom teachers will help students set academic goals.</w:t>
            </w:r>
            <w:r w:rsidR="0077725D" w:rsidRPr="00D5519F">
              <w:rPr>
                <w:color w:val="333333"/>
              </w:rPr>
              <w:t xml:space="preserve"> </w:t>
            </w:r>
          </w:p>
          <w:p w:rsidR="0077725D" w:rsidRPr="00D5519F" w:rsidRDefault="0077725D" w:rsidP="0084074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D5519F">
              <w:rPr>
                <w:color w:val="333333"/>
              </w:rPr>
              <w:t>*</w:t>
            </w:r>
            <w:r w:rsidR="005F341E" w:rsidRPr="00D5519F">
              <w:rPr>
                <w:color w:val="333333"/>
              </w:rPr>
              <w:t xml:space="preserve">Former MWES students will be invited to </w:t>
            </w:r>
            <w:r w:rsidR="00124EF7" w:rsidRPr="00D5519F">
              <w:rPr>
                <w:color w:val="333333"/>
              </w:rPr>
              <w:t>share their journey from MWES to college and beyond.</w:t>
            </w:r>
            <w:r w:rsidR="00B463D0" w:rsidRPr="00D5519F">
              <w:rPr>
                <w:color w:val="333333"/>
              </w:rPr>
              <w:t xml:space="preserve"> </w:t>
            </w:r>
          </w:p>
          <w:p w:rsidR="0025047A" w:rsidRPr="00D5519F" w:rsidRDefault="0077725D" w:rsidP="0084074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D5519F">
              <w:rPr>
                <w:color w:val="333333"/>
              </w:rPr>
              <w:t>*</w:t>
            </w:r>
            <w:r w:rsidR="00124EF7" w:rsidRPr="00D5519F">
              <w:rPr>
                <w:color w:val="333333"/>
              </w:rPr>
              <w:t>Staff will be encouraged to hang diplomas from schools they attended and share with students.</w:t>
            </w:r>
          </w:p>
          <w:p w:rsidR="0025047A" w:rsidRPr="0077725D" w:rsidRDefault="0025047A" w:rsidP="0084074D">
            <w:pPr>
              <w:autoSpaceDE w:val="0"/>
              <w:autoSpaceDN w:val="0"/>
              <w:adjustRightInd w:val="0"/>
              <w:rPr>
                <w:b/>
                <w:sz w:val="28"/>
                <w:szCs w:val="32"/>
              </w:rPr>
            </w:pPr>
            <w:r w:rsidRPr="0077725D">
              <w:rPr>
                <w:b/>
                <w:sz w:val="28"/>
                <w:szCs w:val="32"/>
              </w:rPr>
              <w:t>STAFF ENGAGEMENT ACTION STEPS:</w:t>
            </w:r>
          </w:p>
          <w:p w:rsidR="0077725D" w:rsidRPr="00D5519F" w:rsidRDefault="00D670D2" w:rsidP="0084074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D5519F">
              <w:rPr>
                <w:color w:val="333333"/>
              </w:rPr>
              <w:t>*</w:t>
            </w:r>
            <w:r w:rsidR="007808D8" w:rsidRPr="00D5519F">
              <w:rPr>
                <w:color w:val="333333"/>
              </w:rPr>
              <w:t>Recognize staff for their efforts in the consistent implementation of PBIS.</w:t>
            </w:r>
          </w:p>
          <w:p w:rsidR="00D670D2" w:rsidRPr="00D5519F" w:rsidRDefault="00D670D2" w:rsidP="0084074D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D5519F">
              <w:rPr>
                <w:color w:val="333333"/>
              </w:rPr>
              <w:t>*</w:t>
            </w:r>
            <w:r w:rsidR="00B463D0" w:rsidRPr="00D5519F">
              <w:rPr>
                <w:color w:val="333333"/>
              </w:rPr>
              <w:t xml:space="preserve"> </w:t>
            </w:r>
            <w:r w:rsidR="007808D8" w:rsidRPr="00D5519F">
              <w:rPr>
                <w:color w:val="333333"/>
              </w:rPr>
              <w:t>Intentionally recognize staff with notes of appreciation and recognition.</w:t>
            </w:r>
            <w:r w:rsidR="00B463D0" w:rsidRPr="00D5519F">
              <w:rPr>
                <w:color w:val="333333"/>
              </w:rPr>
              <w:t xml:space="preserve">            </w:t>
            </w:r>
            <w:r w:rsidRPr="00D5519F">
              <w:rPr>
                <w:color w:val="333333"/>
              </w:rPr>
              <w:t xml:space="preserve">                              </w:t>
            </w:r>
          </w:p>
          <w:p w:rsidR="0025047A" w:rsidRPr="00237102" w:rsidRDefault="00D670D2" w:rsidP="009E7D60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D5519F">
              <w:rPr>
                <w:color w:val="333333"/>
              </w:rPr>
              <w:t>*</w:t>
            </w:r>
            <w:r w:rsidR="0077725D" w:rsidRPr="00D5519F">
              <w:rPr>
                <w:color w:val="333333"/>
              </w:rPr>
              <w:t xml:space="preserve"> </w:t>
            </w:r>
            <w:r w:rsidR="007808D8" w:rsidRPr="00D5519F">
              <w:rPr>
                <w:color w:val="333333"/>
              </w:rPr>
              <w:t xml:space="preserve">Ensure that individual performance reviews address performance expectations, genuine praise, and individual strengths and talents.                  </w:t>
            </w:r>
            <w:r w:rsidR="0077725D" w:rsidRPr="00D5519F">
              <w:rPr>
                <w:color w:val="333333"/>
              </w:rPr>
              <w:t xml:space="preserve">  </w:t>
            </w:r>
            <w:r w:rsidR="00BA767C">
              <w:rPr>
                <w:color w:val="333333"/>
              </w:rPr>
              <w:t>•</w:t>
            </w:r>
            <w:r w:rsidR="009E7D60" w:rsidRPr="00D5519F">
              <w:rPr>
                <w:color w:val="333333"/>
              </w:rPr>
              <w:t>Use results from the Clifton Strengths Finder Assessment to help staff name and claim their strengths.</w:t>
            </w:r>
          </w:p>
        </w:tc>
      </w:tr>
      <w:tr w:rsidR="00200DE2" w:rsidRPr="006626B3">
        <w:trPr>
          <w:trHeight w:val="245"/>
        </w:trPr>
        <w:tc>
          <w:tcPr>
            <w:tcW w:w="6437" w:type="dxa"/>
          </w:tcPr>
          <w:p w:rsidR="00200DE2" w:rsidRPr="00827871" w:rsidRDefault="001A414B" w:rsidP="00950C4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 xml:space="preserve">HCPSS Vision and Mission  </w:t>
            </w:r>
          </w:p>
        </w:tc>
        <w:tc>
          <w:tcPr>
            <w:tcW w:w="7743" w:type="dxa"/>
            <w:vMerge/>
            <w:shd w:val="clear" w:color="auto" w:fill="auto"/>
          </w:tcPr>
          <w:p w:rsidR="00200DE2" w:rsidRPr="008747A8" w:rsidRDefault="00200DE2" w:rsidP="00950C45">
            <w:pPr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200DE2" w:rsidRPr="006626B3">
        <w:trPr>
          <w:trHeight w:val="1403"/>
        </w:trPr>
        <w:tc>
          <w:tcPr>
            <w:tcW w:w="6437" w:type="dxa"/>
            <w:tcBorders>
              <w:bottom w:val="double" w:sz="4" w:space="0" w:color="auto"/>
            </w:tcBorders>
          </w:tcPr>
          <w:p w:rsidR="00200DE2" w:rsidRDefault="00200DE2" w:rsidP="008610E6">
            <w:pPr>
              <w:jc w:val="center"/>
              <w:rPr>
                <w:sz w:val="22"/>
              </w:rPr>
            </w:pPr>
          </w:p>
          <w:p w:rsidR="00200DE2" w:rsidRPr="00200DE2" w:rsidRDefault="00200DE2" w:rsidP="008610E6">
            <w:pPr>
              <w:jc w:val="center"/>
              <w:rPr>
                <w:sz w:val="22"/>
              </w:rPr>
            </w:pPr>
            <w:r w:rsidRPr="00200DE2">
              <w:rPr>
                <w:sz w:val="22"/>
              </w:rPr>
              <w:t xml:space="preserve">Vision 2018: Every student is inspired to learn </w:t>
            </w:r>
          </w:p>
          <w:p w:rsidR="00200DE2" w:rsidRPr="00200DE2" w:rsidRDefault="00200DE2" w:rsidP="00EA6D01">
            <w:pPr>
              <w:jc w:val="center"/>
              <w:rPr>
                <w:sz w:val="22"/>
              </w:rPr>
            </w:pPr>
            <w:r w:rsidRPr="00200DE2">
              <w:rPr>
                <w:sz w:val="22"/>
              </w:rPr>
              <w:t>and empowered to excel.</w:t>
            </w:r>
          </w:p>
          <w:p w:rsidR="00200DE2" w:rsidRPr="00200DE2" w:rsidRDefault="00200DE2" w:rsidP="008610E6">
            <w:pPr>
              <w:pStyle w:val="Heading2"/>
              <w:spacing w:before="40" w:beforeAutospacing="0" w:after="40" w:afterAutospacing="0"/>
              <w:jc w:val="center"/>
              <w:rPr>
                <w:b w:val="0"/>
                <w:sz w:val="24"/>
                <w:szCs w:val="24"/>
              </w:rPr>
            </w:pPr>
            <w:r w:rsidRPr="00200DE2">
              <w:rPr>
                <w:b w:val="0"/>
                <w:sz w:val="22"/>
                <w:szCs w:val="24"/>
              </w:rPr>
              <w:t>Mission: We cultivate a vibrant learning community that prepares students to thrive in a dynamic world</w:t>
            </w:r>
            <w:r w:rsidRPr="00200DE2">
              <w:rPr>
                <w:b w:val="0"/>
                <w:sz w:val="24"/>
                <w:szCs w:val="24"/>
              </w:rPr>
              <w:t>.</w:t>
            </w:r>
          </w:p>
          <w:p w:rsidR="00200DE2" w:rsidRPr="00905F7A" w:rsidRDefault="00200DE2" w:rsidP="008610E6">
            <w:pPr>
              <w:ind w:left="360"/>
              <w:rPr>
                <w:sz w:val="18"/>
                <w:szCs w:val="16"/>
              </w:rPr>
            </w:pPr>
          </w:p>
        </w:tc>
        <w:tc>
          <w:tcPr>
            <w:tcW w:w="77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00DE2" w:rsidRPr="008747A8" w:rsidRDefault="00200DE2" w:rsidP="00950C45">
            <w:pPr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200DE2" w:rsidRPr="006626B3">
        <w:trPr>
          <w:trHeight w:val="287"/>
        </w:trPr>
        <w:tc>
          <w:tcPr>
            <w:tcW w:w="6437" w:type="dxa"/>
          </w:tcPr>
          <w:p w:rsidR="00200DE2" w:rsidRPr="00827871" w:rsidRDefault="00200DE2" w:rsidP="008610E6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HCPSS Goals</w:t>
            </w:r>
          </w:p>
        </w:tc>
        <w:tc>
          <w:tcPr>
            <w:tcW w:w="7743" w:type="dxa"/>
            <w:vMerge/>
          </w:tcPr>
          <w:p w:rsidR="00200DE2" w:rsidRPr="008747A8" w:rsidRDefault="00200DE2" w:rsidP="00950C45">
            <w:pPr>
              <w:autoSpaceDE w:val="0"/>
              <w:autoSpaceDN w:val="0"/>
              <w:adjustRightInd w:val="0"/>
              <w:ind w:left="54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200DE2" w:rsidRPr="006626B3">
        <w:trPr>
          <w:trHeight w:val="2314"/>
        </w:trPr>
        <w:tc>
          <w:tcPr>
            <w:tcW w:w="6437" w:type="dxa"/>
          </w:tcPr>
          <w:p w:rsidR="00200DE2" w:rsidRPr="00200DE2" w:rsidRDefault="00200DE2" w:rsidP="008610E6">
            <w:pPr>
              <w:numPr>
                <w:ilvl w:val="0"/>
                <w:numId w:val="1"/>
              </w:numPr>
              <w:rPr>
                <w:sz w:val="22"/>
              </w:rPr>
            </w:pPr>
            <w:r w:rsidRPr="00200DE2">
              <w:rPr>
                <w:sz w:val="22"/>
              </w:rPr>
              <w:t>Students (Goal 1): Every student achieves academic excellence in an inspiring, engaging, and supportive environment.</w:t>
            </w:r>
          </w:p>
          <w:p w:rsidR="00200DE2" w:rsidRPr="00200DE2" w:rsidRDefault="00200DE2" w:rsidP="008610E6">
            <w:pPr>
              <w:numPr>
                <w:ilvl w:val="0"/>
                <w:numId w:val="1"/>
              </w:numPr>
              <w:rPr>
                <w:sz w:val="22"/>
              </w:rPr>
            </w:pPr>
            <w:r w:rsidRPr="00200DE2">
              <w:rPr>
                <w:sz w:val="22"/>
              </w:rPr>
              <w:t>Staff (Goal 2): Every staff member is engaged, supported, and successful.</w:t>
            </w:r>
          </w:p>
          <w:p w:rsidR="00200DE2" w:rsidRPr="00200DE2" w:rsidRDefault="00200DE2" w:rsidP="008610E6">
            <w:pPr>
              <w:numPr>
                <w:ilvl w:val="0"/>
                <w:numId w:val="1"/>
              </w:numPr>
              <w:rPr>
                <w:sz w:val="22"/>
              </w:rPr>
            </w:pPr>
            <w:r w:rsidRPr="00200DE2">
              <w:rPr>
                <w:sz w:val="22"/>
              </w:rPr>
              <w:t>Families and the Community (Goal 3): Families and the community are engaged and supported as partners in education.</w:t>
            </w:r>
          </w:p>
          <w:p w:rsidR="00200DE2" w:rsidRPr="008610E6" w:rsidRDefault="00200DE2" w:rsidP="008610E6">
            <w:pPr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200DE2">
              <w:rPr>
                <w:sz w:val="22"/>
              </w:rPr>
              <w:t>Organization (Goal 4): Schools are supported by world-class organizational practices.</w:t>
            </w:r>
          </w:p>
        </w:tc>
        <w:tc>
          <w:tcPr>
            <w:tcW w:w="7743" w:type="dxa"/>
            <w:vMerge/>
          </w:tcPr>
          <w:p w:rsidR="00200DE2" w:rsidRPr="008747A8" w:rsidRDefault="00200DE2" w:rsidP="00950C45">
            <w:pPr>
              <w:autoSpaceDE w:val="0"/>
              <w:autoSpaceDN w:val="0"/>
              <w:adjustRightInd w:val="0"/>
              <w:ind w:left="54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200DE2" w:rsidRPr="006626B3">
        <w:trPr>
          <w:trHeight w:val="333"/>
        </w:trPr>
        <w:tc>
          <w:tcPr>
            <w:tcW w:w="6437" w:type="dxa"/>
          </w:tcPr>
          <w:p w:rsidR="00200DE2" w:rsidRPr="00827871" w:rsidRDefault="00200DE2" w:rsidP="00950C4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7871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 xml:space="preserve">Areas For Focused improvement </w:t>
            </w:r>
          </w:p>
        </w:tc>
        <w:tc>
          <w:tcPr>
            <w:tcW w:w="7743" w:type="dxa"/>
            <w:vMerge/>
          </w:tcPr>
          <w:p w:rsidR="00200DE2" w:rsidRPr="008747A8" w:rsidRDefault="00200DE2" w:rsidP="00950C45">
            <w:pPr>
              <w:autoSpaceDE w:val="0"/>
              <w:autoSpaceDN w:val="0"/>
              <w:adjustRightInd w:val="0"/>
              <w:ind w:left="54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200DE2" w:rsidRPr="006626B3">
        <w:trPr>
          <w:trHeight w:hRule="exact" w:val="2802"/>
        </w:trPr>
        <w:tc>
          <w:tcPr>
            <w:tcW w:w="6437" w:type="dxa"/>
          </w:tcPr>
          <w:p w:rsidR="00016AFE" w:rsidRPr="009D6F5F" w:rsidRDefault="00016AFE" w:rsidP="00B463D0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</w:p>
          <w:p w:rsidR="00016AFE" w:rsidRDefault="00016AFE" w:rsidP="00016AFE">
            <w:pPr>
              <w:rPr>
                <w:sz w:val="22"/>
                <w:szCs w:val="16"/>
              </w:rPr>
            </w:pPr>
            <w:r>
              <w:rPr>
                <w:b/>
                <w:szCs w:val="16"/>
              </w:rPr>
              <w:t>RIGOR</w:t>
            </w:r>
            <w:r w:rsidRPr="00016AFE">
              <w:rPr>
                <w:sz w:val="22"/>
                <w:szCs w:val="16"/>
              </w:rPr>
              <w:t>: Increase the number of students participating in above grade level and G/T math classes.</w:t>
            </w:r>
          </w:p>
          <w:p w:rsidR="00016AFE" w:rsidRDefault="00016AFE" w:rsidP="00016AFE">
            <w:pPr>
              <w:rPr>
                <w:sz w:val="22"/>
                <w:szCs w:val="16"/>
              </w:rPr>
            </w:pPr>
          </w:p>
          <w:p w:rsidR="00016AFE" w:rsidRDefault="00016AFE" w:rsidP="00016AFE">
            <w:pPr>
              <w:rPr>
                <w:sz w:val="22"/>
                <w:szCs w:val="16"/>
              </w:rPr>
            </w:pPr>
            <w:r>
              <w:rPr>
                <w:b/>
                <w:szCs w:val="16"/>
              </w:rPr>
              <w:t xml:space="preserve">PERFORMANCE: </w:t>
            </w:r>
            <w:r>
              <w:rPr>
                <w:sz w:val="22"/>
                <w:szCs w:val="16"/>
              </w:rPr>
              <w:t>Increase student performance on the Reading and Math Measures of Academic Performance (MAP) assessments.</w:t>
            </w:r>
          </w:p>
          <w:p w:rsidR="00016AFE" w:rsidRDefault="00016AFE" w:rsidP="00016AFE">
            <w:pPr>
              <w:rPr>
                <w:sz w:val="22"/>
                <w:szCs w:val="16"/>
              </w:rPr>
            </w:pPr>
          </w:p>
          <w:p w:rsidR="00200DE2" w:rsidRPr="00016AFE" w:rsidRDefault="00016AFE" w:rsidP="00016AFE">
            <w:pPr>
              <w:rPr>
                <w:sz w:val="22"/>
                <w:szCs w:val="16"/>
              </w:rPr>
            </w:pPr>
            <w:r>
              <w:rPr>
                <w:b/>
                <w:szCs w:val="16"/>
              </w:rPr>
              <w:t xml:space="preserve">ENGAGEMENT: </w:t>
            </w:r>
            <w:r>
              <w:rPr>
                <w:sz w:val="22"/>
                <w:szCs w:val="16"/>
              </w:rPr>
              <w:t>Increase student and staff engagement.</w:t>
            </w:r>
          </w:p>
        </w:tc>
        <w:tc>
          <w:tcPr>
            <w:tcW w:w="7743" w:type="dxa"/>
            <w:vMerge/>
          </w:tcPr>
          <w:p w:rsidR="00200DE2" w:rsidRPr="008747A8" w:rsidRDefault="00200DE2" w:rsidP="00950C45">
            <w:pPr>
              <w:autoSpaceDE w:val="0"/>
              <w:autoSpaceDN w:val="0"/>
              <w:adjustRightInd w:val="0"/>
              <w:ind w:left="540"/>
              <w:rPr>
                <w:b/>
                <w:bCs/>
                <w:noProof/>
                <w:sz w:val="16"/>
                <w:szCs w:val="16"/>
              </w:rPr>
            </w:pPr>
          </w:p>
        </w:tc>
      </w:tr>
    </w:tbl>
    <w:p w:rsidR="00950C45" w:rsidRPr="006626B3" w:rsidRDefault="00950C45" w:rsidP="00950C45"/>
    <w:sectPr w:rsidR="00950C45" w:rsidRPr="006626B3" w:rsidSect="00950C45">
      <w:pgSz w:w="15840" w:h="12240" w:orient="landscape"/>
      <w:pgMar w:top="450" w:right="288" w:bottom="90" w:left="5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2CA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884568"/>
    <w:multiLevelType w:val="hybridMultilevel"/>
    <w:tmpl w:val="E8E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61357"/>
    <w:multiLevelType w:val="hybridMultilevel"/>
    <w:tmpl w:val="27A2C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F1273D"/>
    <w:multiLevelType w:val="hybridMultilevel"/>
    <w:tmpl w:val="10CC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/>
  <w:rsids>
    <w:rsidRoot w:val="00A557F2"/>
    <w:rsid w:val="0001287F"/>
    <w:rsid w:val="00016AFE"/>
    <w:rsid w:val="00074752"/>
    <w:rsid w:val="000A032A"/>
    <w:rsid w:val="000D3B19"/>
    <w:rsid w:val="00124EF7"/>
    <w:rsid w:val="00175EAC"/>
    <w:rsid w:val="0017661A"/>
    <w:rsid w:val="001A414B"/>
    <w:rsid w:val="001D2095"/>
    <w:rsid w:val="00200DE2"/>
    <w:rsid w:val="002140C7"/>
    <w:rsid w:val="00237102"/>
    <w:rsid w:val="00237971"/>
    <w:rsid w:val="0025047A"/>
    <w:rsid w:val="0025511B"/>
    <w:rsid w:val="00261876"/>
    <w:rsid w:val="00262D6B"/>
    <w:rsid w:val="0028324A"/>
    <w:rsid w:val="002B1337"/>
    <w:rsid w:val="00303F8E"/>
    <w:rsid w:val="00314A57"/>
    <w:rsid w:val="00317FFA"/>
    <w:rsid w:val="003713A2"/>
    <w:rsid w:val="003804BF"/>
    <w:rsid w:val="003C6CCA"/>
    <w:rsid w:val="003E35ED"/>
    <w:rsid w:val="0042368D"/>
    <w:rsid w:val="00470C12"/>
    <w:rsid w:val="0047667D"/>
    <w:rsid w:val="005259CD"/>
    <w:rsid w:val="005A38FF"/>
    <w:rsid w:val="005F341E"/>
    <w:rsid w:val="00601F36"/>
    <w:rsid w:val="00623D6D"/>
    <w:rsid w:val="006A27CA"/>
    <w:rsid w:val="00754259"/>
    <w:rsid w:val="007635FC"/>
    <w:rsid w:val="0077725D"/>
    <w:rsid w:val="007808D8"/>
    <w:rsid w:val="00786CAA"/>
    <w:rsid w:val="0078762B"/>
    <w:rsid w:val="007E3036"/>
    <w:rsid w:val="007E73DC"/>
    <w:rsid w:val="00821593"/>
    <w:rsid w:val="0082778A"/>
    <w:rsid w:val="00830F54"/>
    <w:rsid w:val="00831D75"/>
    <w:rsid w:val="0084074D"/>
    <w:rsid w:val="008610E6"/>
    <w:rsid w:val="008836C9"/>
    <w:rsid w:val="00883DF9"/>
    <w:rsid w:val="008903D2"/>
    <w:rsid w:val="008A56AE"/>
    <w:rsid w:val="0095000F"/>
    <w:rsid w:val="00950C45"/>
    <w:rsid w:val="009B1D0A"/>
    <w:rsid w:val="009E7D60"/>
    <w:rsid w:val="00A1462E"/>
    <w:rsid w:val="00A347AF"/>
    <w:rsid w:val="00A37807"/>
    <w:rsid w:val="00A557F2"/>
    <w:rsid w:val="00B21526"/>
    <w:rsid w:val="00B463D0"/>
    <w:rsid w:val="00BA767C"/>
    <w:rsid w:val="00BB2D46"/>
    <w:rsid w:val="00BB7D81"/>
    <w:rsid w:val="00BC31CC"/>
    <w:rsid w:val="00C4508F"/>
    <w:rsid w:val="00CA04E2"/>
    <w:rsid w:val="00CD4EDB"/>
    <w:rsid w:val="00CF1D48"/>
    <w:rsid w:val="00D047AC"/>
    <w:rsid w:val="00D5519F"/>
    <w:rsid w:val="00D670D2"/>
    <w:rsid w:val="00DA7C87"/>
    <w:rsid w:val="00DC5E0C"/>
    <w:rsid w:val="00E04451"/>
    <w:rsid w:val="00E4454E"/>
    <w:rsid w:val="00E738DD"/>
    <w:rsid w:val="00E818EE"/>
    <w:rsid w:val="00EA6D01"/>
    <w:rsid w:val="00F01831"/>
    <w:rsid w:val="00F93498"/>
    <w:rsid w:val="00FB1902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557F2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A557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link w:val="Heading2"/>
    <w:rsid w:val="00A557F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rsid w:val="00A557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E7DAE"/>
    <w:rPr>
      <w:color w:val="0000FF"/>
      <w:u w:val="single"/>
    </w:rPr>
  </w:style>
  <w:style w:type="character" w:styleId="FollowedHyperlink">
    <w:name w:val="FollowedHyperlink"/>
    <w:rsid w:val="000C4EBC"/>
    <w:rPr>
      <w:color w:val="800080"/>
      <w:u w:val="single"/>
    </w:rPr>
  </w:style>
  <w:style w:type="paragraph" w:styleId="BalloonText">
    <w:name w:val="Balloon Text"/>
    <w:basedOn w:val="Normal"/>
    <w:semiHidden/>
    <w:rsid w:val="00731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04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557F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A557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557F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rsid w:val="00A557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E7DAE"/>
    <w:rPr>
      <w:color w:val="0000FF"/>
      <w:u w:val="single"/>
    </w:rPr>
  </w:style>
  <w:style w:type="character" w:styleId="FollowedHyperlink">
    <w:name w:val="FollowedHyperlink"/>
    <w:rsid w:val="000C4EBC"/>
    <w:rPr>
      <w:color w:val="800080"/>
      <w:u w:val="single"/>
    </w:rPr>
  </w:style>
  <w:style w:type="paragraph" w:styleId="BalloonText">
    <w:name w:val="Balloon Text"/>
    <w:basedOn w:val="Normal"/>
    <w:semiHidden/>
    <w:rsid w:val="00731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04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2726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Reservoir High School</vt:lpstr>
    </vt:vector>
  </TitlesOfParts>
  <Company>hcpss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Reservoir High School</dc:title>
  <dc:creator>Howard County</dc:creator>
  <cp:lastModifiedBy>Howard County</cp:lastModifiedBy>
  <cp:revision>2</cp:revision>
  <cp:lastPrinted>2015-11-16T15:41:00Z</cp:lastPrinted>
  <dcterms:created xsi:type="dcterms:W3CDTF">2015-11-16T15:56:00Z</dcterms:created>
  <dcterms:modified xsi:type="dcterms:W3CDTF">2015-11-16T15:56:00Z</dcterms:modified>
</cp:coreProperties>
</file>